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35F9EE29"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00343B42">
        <w:rPr>
          <w:rFonts w:ascii="Arial" w:hAnsi="Arial" w:cs="Arial"/>
          <w:sz w:val="24"/>
          <w:szCs w:val="24"/>
        </w:rPr>
        <w:t>Aaron Schuh</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792866">
        <w:trPr>
          <w:trHeight w:val="357"/>
        </w:trPr>
        <w:tc>
          <w:tcPr>
            <w:tcW w:w="2695" w:type="dxa"/>
            <w:shd w:val="clear" w:color="auto" w:fill="CC99FF"/>
            <w:noWrap/>
            <w:vAlign w:val="center"/>
            <w:hideMark/>
          </w:tcPr>
          <w:p w14:paraId="0AADD828" w14:textId="77777777" w:rsidR="008E6AF9" w:rsidRPr="00992463" w:rsidRDefault="008E6AF9" w:rsidP="009A3ABF">
            <w:pPr>
              <w:jc w:val="center"/>
              <w:rPr>
                <w:rFonts w:eastAsia="Times New Roman" w:cstheme="minorHAnsi"/>
                <w:b/>
                <w:bCs/>
                <w:sz w:val="24"/>
                <w:szCs w:val="24"/>
              </w:rPr>
            </w:pPr>
            <w:r w:rsidRPr="00054D7E">
              <w:rPr>
                <w:rFonts w:eastAsia="Times New Roman" w:cstheme="minorHAnsi"/>
                <w:b/>
                <w:bCs/>
                <w:sz w:val="24"/>
                <w:szCs w:val="24"/>
              </w:rPr>
              <w:t>Start date: Aug. 16, 2020</w:t>
            </w:r>
          </w:p>
        </w:tc>
        <w:tc>
          <w:tcPr>
            <w:tcW w:w="3690" w:type="dxa"/>
            <w:shd w:val="clear" w:color="auto" w:fill="CC99FF"/>
            <w:vAlign w:val="center"/>
          </w:tcPr>
          <w:p w14:paraId="4A4A2F67" w14:textId="1A8C57AD" w:rsidR="008E6AF9" w:rsidRPr="00054D7E" w:rsidRDefault="009A3ABF" w:rsidP="009A3ABF">
            <w:pPr>
              <w:jc w:val="center"/>
              <w:rPr>
                <w:rFonts w:eastAsia="Times New Roman" w:cstheme="minorHAnsi"/>
                <w:b/>
                <w:bCs/>
                <w:sz w:val="24"/>
                <w:szCs w:val="24"/>
              </w:rPr>
            </w:pPr>
            <w:r w:rsidRPr="00BA2872">
              <w:rPr>
                <w:rFonts w:eastAsia="Times New Roman"/>
                <w:b/>
                <w:bCs/>
                <w:sz w:val="24"/>
                <w:szCs w:val="24"/>
              </w:rPr>
              <w:t xml:space="preserve">Containment: </w:t>
            </w:r>
            <w:r w:rsidR="00E734D8">
              <w:rPr>
                <w:rFonts w:eastAsia="Times New Roman"/>
                <w:b/>
                <w:bCs/>
                <w:sz w:val="24"/>
                <w:szCs w:val="24"/>
              </w:rPr>
              <w:t>43</w:t>
            </w:r>
            <w:r w:rsidRPr="00BA2872">
              <w:rPr>
                <w:rFonts w:eastAsia="Times New Roman"/>
                <w:b/>
                <w:bCs/>
                <w:sz w:val="24"/>
                <w:szCs w:val="24"/>
              </w:rPr>
              <w:t>%</w:t>
            </w:r>
          </w:p>
        </w:tc>
        <w:tc>
          <w:tcPr>
            <w:tcW w:w="4405" w:type="dxa"/>
            <w:shd w:val="clear" w:color="auto" w:fill="CC99FF"/>
            <w:noWrap/>
            <w:vAlign w:val="center"/>
            <w:hideMark/>
          </w:tcPr>
          <w:p w14:paraId="1B095717" w14:textId="36E174AA" w:rsidR="008E6AF9" w:rsidRPr="00992463" w:rsidRDefault="00E450DB"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facebook.com/LionsheadFire</w:t>
              </w:r>
            </w:hyperlink>
          </w:p>
        </w:tc>
      </w:tr>
      <w:tr w:rsidR="008E6AF9" w:rsidRPr="00054D7E" w14:paraId="3812CDB6" w14:textId="77777777" w:rsidTr="00792866">
        <w:trPr>
          <w:trHeight w:val="520"/>
        </w:trPr>
        <w:tc>
          <w:tcPr>
            <w:tcW w:w="2695" w:type="dxa"/>
            <w:shd w:val="clear" w:color="auto" w:fill="CC99FF"/>
            <w:noWrap/>
            <w:vAlign w:val="center"/>
            <w:hideMark/>
          </w:tcPr>
          <w:p w14:paraId="5F8E2C3D" w14:textId="693E3CF0" w:rsidR="008E6AF9" w:rsidRPr="00236FEB" w:rsidRDefault="00BA2872" w:rsidP="6F023F83">
            <w:pPr>
              <w:rPr>
                <w:rFonts w:eastAsia="Times New Roman"/>
                <w:b/>
                <w:bCs/>
                <w:sz w:val="24"/>
                <w:szCs w:val="24"/>
                <w:highlight w:val="yellow"/>
              </w:rPr>
            </w:pPr>
            <w:r w:rsidRPr="00936B7E">
              <w:rPr>
                <w:rFonts w:eastAsia="Times New Roman"/>
                <w:b/>
                <w:bCs/>
                <w:sz w:val="24"/>
                <w:szCs w:val="24"/>
              </w:rPr>
              <w:t>Fire size: 204,3</w:t>
            </w:r>
            <w:r w:rsidR="00E734D8">
              <w:rPr>
                <w:rFonts w:eastAsia="Times New Roman"/>
                <w:b/>
                <w:bCs/>
                <w:sz w:val="24"/>
                <w:szCs w:val="24"/>
              </w:rPr>
              <w:t>78</w:t>
            </w:r>
            <w:r w:rsidRPr="00936B7E">
              <w:rPr>
                <w:rFonts w:eastAsia="Times New Roman"/>
                <w:b/>
                <w:bCs/>
                <w:sz w:val="24"/>
                <w:szCs w:val="24"/>
              </w:rPr>
              <w:t xml:space="preserve"> acres</w:t>
            </w:r>
          </w:p>
        </w:tc>
        <w:tc>
          <w:tcPr>
            <w:tcW w:w="3690" w:type="dxa"/>
            <w:shd w:val="clear" w:color="auto" w:fill="CC99FF"/>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CC99FF"/>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tbl>
    <w:p w14:paraId="1D858D3B" w14:textId="77777777" w:rsidR="00992463" w:rsidRPr="00054D7E" w:rsidRDefault="00992463" w:rsidP="43353F3E">
      <w:pPr>
        <w:contextualSpacing/>
        <w:jc w:val="center"/>
        <w:rPr>
          <w:rFonts w:ascii="Arial" w:hAnsi="Arial" w:cs="Arial"/>
          <w:b/>
          <w:bCs/>
          <w:color w:val="FF0000"/>
          <w:sz w:val="24"/>
          <w:szCs w:val="24"/>
        </w:rPr>
      </w:pPr>
    </w:p>
    <w:p w14:paraId="60B6B0F3" w14:textId="0C2167D7" w:rsidR="007B07A0" w:rsidRPr="009C60CD" w:rsidRDefault="007B07A0" w:rsidP="007B07A0">
      <w:pPr>
        <w:contextualSpacing/>
        <w:jc w:val="center"/>
        <w:rPr>
          <w:rFonts w:ascii="Arial" w:hAnsi="Arial" w:cs="Arial"/>
          <w:b/>
          <w:bCs/>
          <w:sz w:val="44"/>
          <w:szCs w:val="44"/>
        </w:rPr>
      </w:pPr>
      <w:r>
        <w:rPr>
          <w:rFonts w:ascii="Arial" w:hAnsi="Arial" w:cs="Arial"/>
          <w:b/>
          <w:bCs/>
          <w:sz w:val="44"/>
          <w:szCs w:val="44"/>
        </w:rPr>
        <w:t>Lionshead</w:t>
      </w:r>
      <w:r w:rsidRPr="009C60CD">
        <w:rPr>
          <w:rFonts w:ascii="Arial" w:hAnsi="Arial" w:cs="Arial"/>
          <w:b/>
          <w:bCs/>
          <w:sz w:val="44"/>
          <w:szCs w:val="44"/>
        </w:rPr>
        <w:t xml:space="preserve"> Fire update for </w:t>
      </w:r>
      <w:r w:rsidR="00564780">
        <w:rPr>
          <w:rFonts w:ascii="Arial" w:hAnsi="Arial" w:cs="Arial"/>
          <w:b/>
          <w:bCs/>
          <w:sz w:val="44"/>
          <w:szCs w:val="44"/>
        </w:rPr>
        <w:t>Satur</w:t>
      </w:r>
      <w:r>
        <w:rPr>
          <w:rFonts w:ascii="Arial" w:hAnsi="Arial" w:cs="Arial"/>
          <w:b/>
          <w:bCs/>
          <w:sz w:val="44"/>
          <w:szCs w:val="44"/>
        </w:rPr>
        <w:t>d</w:t>
      </w:r>
      <w:r w:rsidRPr="009C60CD">
        <w:rPr>
          <w:rFonts w:ascii="Arial" w:hAnsi="Arial" w:cs="Arial"/>
          <w:b/>
          <w:bCs/>
          <w:sz w:val="44"/>
          <w:szCs w:val="44"/>
        </w:rPr>
        <w:t xml:space="preserve">ay, </w:t>
      </w:r>
      <w:r w:rsidR="0070035F">
        <w:rPr>
          <w:rFonts w:ascii="Arial" w:hAnsi="Arial" w:cs="Arial"/>
          <w:b/>
          <w:bCs/>
          <w:sz w:val="44"/>
          <w:szCs w:val="44"/>
        </w:rPr>
        <w:t>Oct</w:t>
      </w:r>
      <w:r w:rsidRPr="009C60CD">
        <w:rPr>
          <w:rFonts w:ascii="Arial" w:hAnsi="Arial" w:cs="Arial"/>
          <w:b/>
          <w:bCs/>
          <w:sz w:val="44"/>
          <w:szCs w:val="44"/>
        </w:rPr>
        <w:t xml:space="preserve">. </w:t>
      </w:r>
      <w:r w:rsidR="00564780">
        <w:rPr>
          <w:rFonts w:ascii="Arial" w:hAnsi="Arial" w:cs="Arial"/>
          <w:b/>
          <w:bCs/>
          <w:sz w:val="44"/>
          <w:szCs w:val="44"/>
        </w:rPr>
        <w:t>3</w:t>
      </w:r>
    </w:p>
    <w:p w14:paraId="795FF54A" w14:textId="77777777" w:rsidR="009B3446" w:rsidRPr="00383368" w:rsidRDefault="009B3446" w:rsidP="009B3446">
      <w:pPr>
        <w:rPr>
          <w:rFonts w:ascii="Arial" w:hAnsi="Arial" w:cs="Arial"/>
          <w:sz w:val="20"/>
          <w:szCs w:val="20"/>
        </w:rPr>
      </w:pPr>
    </w:p>
    <w:p w14:paraId="78851C96" w14:textId="77777777" w:rsidR="00564780" w:rsidRDefault="00564780" w:rsidP="00564780">
      <w:pPr>
        <w:shd w:val="clear" w:color="auto" w:fill="FFFFFF"/>
        <w:rPr>
          <w:rFonts w:ascii="Baskerville Old Face" w:hAnsi="Baskerville Old Face" w:cs="Arial"/>
          <w:sz w:val="23"/>
          <w:szCs w:val="23"/>
        </w:rPr>
      </w:pPr>
      <w:bookmarkStart w:id="1" w:name="_Hlk52167108"/>
      <w:bookmarkStart w:id="2" w:name="_Hlk52512562"/>
      <w:bookmarkStart w:id="3" w:name="_Hlk52338864"/>
      <w:bookmarkStart w:id="4" w:name="_Hlk52430211"/>
      <w:r w:rsidRPr="00070353">
        <w:rPr>
          <w:rFonts w:ascii="Baskerville Old Face" w:hAnsi="Baskerville Old Face" w:cs="Arial"/>
          <w:sz w:val="23"/>
          <w:szCs w:val="23"/>
        </w:rPr>
        <w:t>REDMOND, Ore. –</w:t>
      </w:r>
      <w:bookmarkEnd w:id="1"/>
      <w:r>
        <w:rPr>
          <w:rFonts w:ascii="Baskerville Old Face" w:hAnsi="Baskerville Old Face" w:cs="Arial"/>
          <w:sz w:val="23"/>
          <w:szCs w:val="23"/>
        </w:rPr>
        <w:t xml:space="preserve"> Firefighters’ energy and morale are high all around the 328-mile perimeter of the Lionshead Fire, fire managers reported Friday.</w:t>
      </w:r>
    </w:p>
    <w:p w14:paraId="25A696BD" w14:textId="77777777" w:rsidR="00564780" w:rsidRDefault="00564780" w:rsidP="00564780">
      <w:pPr>
        <w:shd w:val="clear" w:color="auto" w:fill="FFFFFF"/>
        <w:rPr>
          <w:rFonts w:ascii="Baskerville Old Face" w:hAnsi="Baskerville Old Face" w:cs="Arial"/>
          <w:sz w:val="23"/>
          <w:szCs w:val="23"/>
        </w:rPr>
      </w:pPr>
    </w:p>
    <w:p w14:paraId="02F18809" w14:textId="77777777" w:rsidR="00564780" w:rsidRDefault="00564780" w:rsidP="00564780">
      <w:pPr>
        <w:shd w:val="clear" w:color="auto" w:fill="FFFFFF"/>
        <w:rPr>
          <w:rFonts w:ascii="Baskerville Old Face" w:hAnsi="Baskerville Old Face" w:cs="Arial"/>
          <w:sz w:val="23"/>
          <w:szCs w:val="23"/>
        </w:rPr>
      </w:pPr>
      <w:r>
        <w:rPr>
          <w:rFonts w:ascii="Baskerville Old Face" w:hAnsi="Baskerville Old Face" w:cs="Arial"/>
          <w:sz w:val="23"/>
          <w:szCs w:val="23"/>
        </w:rPr>
        <w:t>“We are in a good rhythm,” sa</w:t>
      </w:r>
      <w:bookmarkStart w:id="5" w:name="_GoBack"/>
      <w:bookmarkEnd w:id="5"/>
      <w:r>
        <w:rPr>
          <w:rFonts w:ascii="Baskerville Old Face" w:hAnsi="Baskerville Old Face" w:cs="Arial"/>
          <w:sz w:val="23"/>
          <w:szCs w:val="23"/>
        </w:rPr>
        <w:t>id John Spencer, operations chief trainee. “There’s a lot of work getting done.”</w:t>
      </w:r>
    </w:p>
    <w:p w14:paraId="0C351FC4" w14:textId="77777777" w:rsidR="00564780" w:rsidRDefault="00564780" w:rsidP="00564780">
      <w:pPr>
        <w:pStyle w:val="Default"/>
        <w:rPr>
          <w:rFonts w:ascii="Baskerville Old Face" w:hAnsi="Baskerville Old Face" w:cs="Arial"/>
          <w:sz w:val="23"/>
          <w:szCs w:val="23"/>
        </w:rPr>
      </w:pPr>
    </w:p>
    <w:p w14:paraId="3CE541D1" w14:textId="1578E3D7" w:rsidR="0067409D" w:rsidRDefault="00891F2C" w:rsidP="0067409D">
      <w:pPr>
        <w:pStyle w:val="Default"/>
        <w:rPr>
          <w:rFonts w:ascii="Baskerville Old Face" w:hAnsi="Baskerville Old Face" w:cs="Arial"/>
          <w:sz w:val="23"/>
          <w:szCs w:val="23"/>
        </w:rPr>
      </w:pPr>
      <w:r>
        <w:rPr>
          <w:rFonts w:ascii="Baskerville Old Face" w:hAnsi="Baskerville Old Face" w:cs="Arial"/>
          <w:sz w:val="23"/>
          <w:szCs w:val="23"/>
        </w:rPr>
        <w:t>Friday, a</w:t>
      </w:r>
      <w:r w:rsidR="00564780">
        <w:rPr>
          <w:rFonts w:ascii="Baskerville Old Face" w:hAnsi="Baskerville Old Face" w:cs="Arial"/>
          <w:sz w:val="23"/>
          <w:szCs w:val="23"/>
        </w:rPr>
        <w:t xml:space="preserve"> considerable amount of black line was completed around the southwest corner of the fire</w:t>
      </w:r>
      <w:r w:rsidR="0067409D">
        <w:rPr>
          <w:rFonts w:ascii="Baskerville Old Face" w:hAnsi="Baskerville Old Face" w:cs="Arial"/>
          <w:sz w:val="23"/>
          <w:szCs w:val="23"/>
        </w:rPr>
        <w:t xml:space="preserve">, with only a section to the north of Marion Forks </w:t>
      </w:r>
      <w:r>
        <w:rPr>
          <w:rFonts w:ascii="Baskerville Old Face" w:hAnsi="Baskerville Old Face" w:cs="Arial"/>
          <w:sz w:val="23"/>
          <w:szCs w:val="23"/>
        </w:rPr>
        <w:t xml:space="preserve">not yet fully contained. </w:t>
      </w:r>
      <w:r w:rsidR="00564780">
        <w:rPr>
          <w:rFonts w:ascii="Baskerville Old Face" w:hAnsi="Baskerville Old Face" w:cs="Arial"/>
          <w:sz w:val="23"/>
          <w:szCs w:val="23"/>
        </w:rPr>
        <w:t>Work will continue today to reinforce those lines</w:t>
      </w:r>
      <w:r w:rsidR="0067409D">
        <w:rPr>
          <w:rFonts w:ascii="Baskerville Old Face" w:hAnsi="Baskerville Old Face" w:cs="Arial"/>
          <w:sz w:val="23"/>
          <w:szCs w:val="23"/>
        </w:rPr>
        <w:t xml:space="preserve"> and crews expect to finish work in the Stahlman Cabins area in the next day or two.</w:t>
      </w:r>
    </w:p>
    <w:p w14:paraId="1FCF894E" w14:textId="77777777" w:rsidR="0067409D" w:rsidRDefault="0067409D" w:rsidP="00564780">
      <w:pPr>
        <w:pStyle w:val="Default"/>
        <w:rPr>
          <w:rFonts w:ascii="Baskerville Old Face" w:hAnsi="Baskerville Old Face" w:cs="Arial"/>
          <w:sz w:val="23"/>
          <w:szCs w:val="23"/>
        </w:rPr>
      </w:pPr>
    </w:p>
    <w:p w14:paraId="6D104917" w14:textId="633EF698" w:rsidR="00564780" w:rsidRDefault="00891F2C" w:rsidP="00564780">
      <w:pPr>
        <w:pStyle w:val="Default"/>
        <w:rPr>
          <w:rFonts w:ascii="Baskerville Old Face" w:hAnsi="Baskerville Old Face" w:cs="Arial"/>
          <w:sz w:val="23"/>
          <w:szCs w:val="23"/>
        </w:rPr>
      </w:pPr>
      <w:r>
        <w:rPr>
          <w:rFonts w:ascii="Baskerville Old Face" w:hAnsi="Baskerville Old Face" w:cs="Arial"/>
          <w:sz w:val="23"/>
          <w:szCs w:val="23"/>
        </w:rPr>
        <w:t>F</w:t>
      </w:r>
      <w:r w:rsidR="00564780">
        <w:rPr>
          <w:rFonts w:ascii="Baskerville Old Face" w:hAnsi="Baskerville Old Face" w:cs="Arial"/>
          <w:sz w:val="23"/>
          <w:szCs w:val="23"/>
        </w:rPr>
        <w:t xml:space="preserve">allers cleared an additional two miles of Hwy. 46; and assessment began of the damaged powerline system on the </w:t>
      </w:r>
      <w:r w:rsidR="0067409D">
        <w:rPr>
          <w:rFonts w:ascii="Baskerville Old Face" w:hAnsi="Baskerville Old Face" w:cs="Arial"/>
          <w:sz w:val="23"/>
          <w:szCs w:val="23"/>
        </w:rPr>
        <w:t xml:space="preserve">Warm Springs </w:t>
      </w:r>
      <w:r w:rsidR="00564780">
        <w:rPr>
          <w:rFonts w:ascii="Baskerville Old Face" w:hAnsi="Baskerville Old Face" w:cs="Arial"/>
          <w:sz w:val="23"/>
          <w:szCs w:val="23"/>
        </w:rPr>
        <w:t>reservation. To the northwest, a spot fire was contained in the “finger,” and crews continue to identify and extinguish hot spots.</w:t>
      </w:r>
    </w:p>
    <w:p w14:paraId="24D0DB9D" w14:textId="77777777" w:rsidR="00564780" w:rsidRDefault="00564780" w:rsidP="00564780">
      <w:pPr>
        <w:pStyle w:val="Default"/>
        <w:rPr>
          <w:rFonts w:ascii="Baskerville Old Face" w:hAnsi="Baskerville Old Face" w:cs="Arial"/>
          <w:sz w:val="23"/>
          <w:szCs w:val="23"/>
        </w:rPr>
      </w:pPr>
    </w:p>
    <w:p w14:paraId="7B85CB02" w14:textId="77777777" w:rsidR="00564780" w:rsidRDefault="00564780" w:rsidP="00564780">
      <w:pPr>
        <w:pStyle w:val="Default"/>
        <w:rPr>
          <w:rFonts w:ascii="Baskerville Old Face" w:hAnsi="Baskerville Old Face" w:cs="Arial"/>
          <w:sz w:val="23"/>
          <w:szCs w:val="23"/>
        </w:rPr>
      </w:pPr>
      <w:r>
        <w:rPr>
          <w:rFonts w:ascii="Baskerville Old Face" w:hAnsi="Baskerville Old Face" w:cs="Arial"/>
          <w:sz w:val="23"/>
          <w:szCs w:val="23"/>
        </w:rPr>
        <w:t>In the interior, the fire continues to burn actively. To the northeast, previously unburned fuel pockets within the interior are being consumed, with occasional single tree burning, called torching. Although fire progression is slow, there is still a significant amount of fuel available to burn. Needle cast and leaf fall are adding new fuels to burned and unburned areas across the fire footprint as well.</w:t>
      </w:r>
    </w:p>
    <w:p w14:paraId="56C9F5AD" w14:textId="77777777" w:rsidR="00564780" w:rsidRDefault="00564780" w:rsidP="00564780">
      <w:pPr>
        <w:pStyle w:val="Default"/>
        <w:rPr>
          <w:rFonts w:ascii="Baskerville Old Face" w:hAnsi="Baskerville Old Face" w:cs="Arial"/>
          <w:sz w:val="23"/>
          <w:szCs w:val="23"/>
        </w:rPr>
      </w:pPr>
    </w:p>
    <w:p w14:paraId="1CE2C1B2" w14:textId="3FBA66ED" w:rsidR="00564780" w:rsidRDefault="00564780" w:rsidP="00564780">
      <w:pPr>
        <w:pStyle w:val="Default"/>
        <w:rPr>
          <w:rFonts w:ascii="Baskerville Old Face" w:hAnsi="Baskerville Old Face" w:cs="Arial"/>
          <w:sz w:val="23"/>
          <w:szCs w:val="23"/>
        </w:rPr>
      </w:pPr>
      <w:r>
        <w:rPr>
          <w:rFonts w:ascii="Baskerville Old Face" w:hAnsi="Baskerville Old Face" w:cs="Arial"/>
          <w:sz w:val="23"/>
          <w:szCs w:val="23"/>
        </w:rPr>
        <w:t xml:space="preserve">Aviation is still providing water support on the southwest corner and also coordinated a flight to assess Oregon Department of Forestry-protected timberlands. </w:t>
      </w:r>
    </w:p>
    <w:p w14:paraId="422D86F5" w14:textId="77777777" w:rsidR="00564780" w:rsidRDefault="00564780" w:rsidP="00564780">
      <w:pPr>
        <w:pStyle w:val="Default"/>
        <w:rPr>
          <w:rFonts w:ascii="Baskerville Old Face" w:hAnsi="Baskerville Old Face" w:cs="Arial"/>
          <w:sz w:val="23"/>
          <w:szCs w:val="23"/>
        </w:rPr>
      </w:pPr>
    </w:p>
    <w:p w14:paraId="679F2ECE" w14:textId="77777777" w:rsidR="00564780" w:rsidRDefault="00564780" w:rsidP="00564780">
      <w:pPr>
        <w:pStyle w:val="Default"/>
        <w:rPr>
          <w:rFonts w:ascii="Baskerville Old Face" w:hAnsi="Baskerville Old Face" w:cs="Arial"/>
          <w:sz w:val="23"/>
          <w:szCs w:val="23"/>
        </w:rPr>
      </w:pPr>
      <w:r>
        <w:rPr>
          <w:rFonts w:ascii="Baskerville Old Face" w:hAnsi="Baskerville Old Face" w:cs="Arial"/>
          <w:sz w:val="23"/>
          <w:szCs w:val="23"/>
        </w:rPr>
        <w:t>Winds will be out of the northwest at 10 mph today and 15 mph Sunday, with gusts up to 23 mph. This could stimulate active burning in other areas of the fire, but significantly increases the risk to firefighters in another way -- falling trees are a leading cause of death in hazard areas. At times, crews may have to stop work and seek shelter.</w:t>
      </w:r>
    </w:p>
    <w:p w14:paraId="60D391D1" w14:textId="77777777" w:rsidR="00564780" w:rsidRPr="00F97551" w:rsidRDefault="00564780" w:rsidP="00564780">
      <w:pPr>
        <w:pStyle w:val="Default"/>
        <w:rPr>
          <w:rFonts w:ascii="Baskerville Old Face" w:hAnsi="Baskerville Old Face" w:cs="Arial"/>
          <w:sz w:val="23"/>
          <w:szCs w:val="23"/>
        </w:rPr>
      </w:pPr>
    </w:p>
    <w:p w14:paraId="2F8DD7DE" w14:textId="77777777" w:rsidR="00564780" w:rsidRDefault="00564780" w:rsidP="00564780">
      <w:pPr>
        <w:pStyle w:val="paragraph"/>
        <w:rPr>
          <w:rFonts w:ascii="Baskerville Old Face" w:eastAsiaTheme="minorHAnsi" w:hAnsi="Baskerville Old Face" w:cs="Arial"/>
          <w:strike/>
          <w:sz w:val="23"/>
          <w:szCs w:val="23"/>
        </w:rPr>
      </w:pPr>
      <w:r w:rsidRPr="00F97551">
        <w:rPr>
          <w:rFonts w:ascii="Baskerville Old Face" w:eastAsiaTheme="minorHAnsi" w:hAnsi="Baskerville Old Face" w:cs="Arial"/>
          <w:b/>
          <w:bCs/>
          <w:sz w:val="23"/>
          <w:szCs w:val="23"/>
        </w:rPr>
        <w:t>Weather</w:t>
      </w:r>
      <w:r>
        <w:rPr>
          <w:rFonts w:ascii="Baskerville Old Face" w:eastAsiaTheme="minorHAnsi" w:hAnsi="Baskerville Old Face" w:cs="Arial"/>
          <w:b/>
          <w:bCs/>
          <w:sz w:val="23"/>
          <w:szCs w:val="23"/>
        </w:rPr>
        <w:t xml:space="preserve">: </w:t>
      </w:r>
      <w:r>
        <w:rPr>
          <w:rFonts w:ascii="Baskerville Old Face" w:eastAsiaTheme="minorHAnsi" w:hAnsi="Baskerville Old Face" w:cs="Arial"/>
          <w:sz w:val="23"/>
          <w:szCs w:val="23"/>
        </w:rPr>
        <w:t xml:space="preserve">High temperatures will be around 80 today, drop to 70 Sunday, then settle into the mid-70s Monday-Wednesday. </w:t>
      </w:r>
    </w:p>
    <w:p w14:paraId="6F9F2A6D" w14:textId="77777777" w:rsidR="00564780" w:rsidRDefault="00564780" w:rsidP="00564780">
      <w:pPr>
        <w:pStyle w:val="paragraph"/>
        <w:rPr>
          <w:rFonts w:ascii="Baskerville Old Face" w:eastAsiaTheme="minorHAnsi" w:hAnsi="Baskerville Old Face" w:cs="Arial"/>
          <w:sz w:val="23"/>
          <w:szCs w:val="23"/>
        </w:rPr>
      </w:pPr>
      <w:r>
        <w:rPr>
          <w:rFonts w:ascii="Baskerville Old Face" w:eastAsiaTheme="minorHAnsi" w:hAnsi="Baskerville Old Face" w:cs="Arial"/>
          <w:sz w:val="23"/>
          <w:szCs w:val="23"/>
        </w:rPr>
        <w:tab/>
      </w:r>
    </w:p>
    <w:p w14:paraId="482B7C14" w14:textId="77777777" w:rsidR="00564780" w:rsidRPr="00792866" w:rsidRDefault="00564780" w:rsidP="00564780">
      <w:pPr>
        <w:rPr>
          <w:rFonts w:ascii="Baskerville Old Face" w:hAnsi="Baskerville Old Face" w:cs="Arial"/>
          <w:sz w:val="23"/>
          <w:szCs w:val="23"/>
        </w:rPr>
      </w:pPr>
      <w:r w:rsidRPr="007A6393">
        <w:rPr>
          <w:rFonts w:ascii="Baskerville Old Face" w:hAnsi="Baskerville Old Face" w:cs="Arial"/>
          <w:b/>
          <w:sz w:val="23"/>
          <w:szCs w:val="23"/>
        </w:rPr>
        <w:t>Evacuations and Closures:</w:t>
      </w:r>
      <w:r>
        <w:rPr>
          <w:rFonts w:ascii="Baskerville Old Face" w:hAnsi="Baskerville Old Face" w:cs="Arial"/>
          <w:sz w:val="23"/>
          <w:szCs w:val="23"/>
        </w:rPr>
        <w:t xml:space="preserve"> </w:t>
      </w:r>
      <w:r w:rsidRPr="00CD1230">
        <w:rPr>
          <w:rFonts w:ascii="Baskerville Old Face" w:hAnsi="Baskerville Old Face" w:cs="Arial"/>
          <w:sz w:val="23"/>
          <w:szCs w:val="23"/>
        </w:rPr>
        <w:t xml:space="preserve">Breitenbush Hot Springs remains at Level 3 – “Go!” </w:t>
      </w:r>
      <w:r>
        <w:rPr>
          <w:rFonts w:ascii="Baskerville Old Face" w:hAnsi="Baskerville Old Face" w:cs="Arial"/>
          <w:sz w:val="23"/>
          <w:szCs w:val="23"/>
        </w:rPr>
        <w:t xml:space="preserve">Detroit, Idanha, </w:t>
      </w:r>
      <w:r w:rsidRPr="00CD1230">
        <w:rPr>
          <w:rFonts w:ascii="Baskerville Old Face" w:hAnsi="Baskerville Old Face" w:cs="Arial"/>
          <w:sz w:val="23"/>
          <w:szCs w:val="23"/>
        </w:rPr>
        <w:t>Hwy. 22 east of Detroit Dam to milepost 56, and Opal Creek Wilderness/Jawbone Flats are at Level 2 – “Be Set.” Elkhorn, Gates east of Gates Hill Road, and Hwy. 22 from Gates Hill Road east to Detroit Dam are at Level 1 – “Ready</w:t>
      </w:r>
      <w:r>
        <w:rPr>
          <w:rFonts w:ascii="Baskerville Old Face" w:hAnsi="Baskerville Old Face" w:cs="Arial"/>
          <w:sz w:val="23"/>
          <w:szCs w:val="23"/>
        </w:rPr>
        <w:t>.</w:t>
      </w:r>
      <w:r w:rsidRPr="00CD1230">
        <w:rPr>
          <w:rFonts w:ascii="Baskerville Old Face" w:hAnsi="Baskerville Old Face" w:cs="Arial"/>
          <w:sz w:val="23"/>
          <w:szCs w:val="23"/>
        </w:rPr>
        <w:t>”</w:t>
      </w:r>
      <w:r>
        <w:rPr>
          <w:rFonts w:ascii="Baskerville Old Face" w:hAnsi="Baskerville Old Face" w:cs="Arial"/>
          <w:sz w:val="23"/>
          <w:szCs w:val="23"/>
        </w:rPr>
        <w:t xml:space="preserve"> Residents of </w:t>
      </w:r>
      <w:r w:rsidRPr="00F97551">
        <w:rPr>
          <w:rFonts w:ascii="Baskerville Old Face" w:hAnsi="Baskerville Old Face" w:cs="Arial"/>
          <w:sz w:val="23"/>
          <w:szCs w:val="23"/>
        </w:rPr>
        <w:t xml:space="preserve">Linn County </w:t>
      </w:r>
      <w:r>
        <w:rPr>
          <w:rFonts w:ascii="Baskerville Old Face" w:hAnsi="Baskerville Old Face" w:cs="Arial"/>
          <w:sz w:val="23"/>
          <w:szCs w:val="23"/>
        </w:rPr>
        <w:t>can</w:t>
      </w:r>
      <w:r w:rsidRPr="00F97551">
        <w:rPr>
          <w:rFonts w:ascii="Baskerville Old Face" w:hAnsi="Baskerville Old Face" w:cs="Arial"/>
          <w:sz w:val="23"/>
          <w:szCs w:val="23"/>
        </w:rPr>
        <w:t xml:space="preserve"> find up to date information at </w:t>
      </w:r>
      <w:hyperlink r:id="rId12">
        <w:r w:rsidRPr="00F97551">
          <w:rPr>
            <w:rFonts w:ascii="Baskerville Old Face" w:hAnsi="Baskerville Old Face" w:cs="Arial"/>
            <w:sz w:val="23"/>
            <w:szCs w:val="23"/>
          </w:rPr>
          <w:t>www.LinnSheriff.org</w:t>
        </w:r>
      </w:hyperlink>
      <w:r w:rsidRPr="00F97551">
        <w:rPr>
          <w:rFonts w:ascii="Baskerville Old Face" w:hAnsi="Baskerville Old Face" w:cs="Arial"/>
          <w:sz w:val="23"/>
          <w:szCs w:val="23"/>
        </w:rPr>
        <w:t xml:space="preserve">. </w:t>
      </w:r>
      <w:r>
        <w:rPr>
          <w:rFonts w:ascii="Baskerville Old Face" w:hAnsi="Baskerville Old Face" w:cs="Arial"/>
          <w:sz w:val="23"/>
          <w:szCs w:val="23"/>
        </w:rPr>
        <w:t xml:space="preserve">Closure orders and maps can be found at </w:t>
      </w:r>
      <w:hyperlink r:id="rId13" w:history="1">
        <w:r w:rsidRPr="00C57CE9">
          <w:rPr>
            <w:rStyle w:val="Hyperlink"/>
            <w:rFonts w:ascii="Baskerville Old Face" w:hAnsi="Baskerville Old Face" w:cs="Arial"/>
            <w:sz w:val="23"/>
            <w:szCs w:val="23"/>
          </w:rPr>
          <w:t>https://inciweb.nwcg.gov/incident/7049/</w:t>
        </w:r>
      </w:hyperlink>
      <w:r>
        <w:rPr>
          <w:rFonts w:ascii="Baskerville Old Face" w:hAnsi="Baskerville Old Face" w:cs="Arial"/>
          <w:sz w:val="23"/>
          <w:szCs w:val="23"/>
        </w:rPr>
        <w:t xml:space="preserve"> </w:t>
      </w:r>
    </w:p>
    <w:p w14:paraId="4743D512" w14:textId="77777777" w:rsidR="00564780" w:rsidRDefault="00564780" w:rsidP="00564780">
      <w:pPr>
        <w:pStyle w:val="Default"/>
        <w:rPr>
          <w:rFonts w:ascii="Baskerville Old Face" w:hAnsi="Baskerville Old Face" w:cs="Arial"/>
          <w:b/>
          <w:sz w:val="23"/>
          <w:szCs w:val="23"/>
        </w:rPr>
      </w:pPr>
    </w:p>
    <w:p w14:paraId="1051EA29" w14:textId="77777777" w:rsidR="00564780" w:rsidRDefault="00564780" w:rsidP="00564780">
      <w:pPr>
        <w:pStyle w:val="Default"/>
        <w:rPr>
          <w:rFonts w:ascii="Baskerville Old Face" w:hAnsi="Baskerville Old Face" w:cs="Arial"/>
          <w:sz w:val="23"/>
          <w:szCs w:val="23"/>
        </w:rPr>
      </w:pPr>
      <w:r w:rsidRPr="00792866">
        <w:rPr>
          <w:rFonts w:ascii="Baskerville Old Face" w:hAnsi="Baskerville Old Face" w:cs="Arial"/>
          <w:b/>
          <w:sz w:val="23"/>
          <w:szCs w:val="23"/>
        </w:rPr>
        <w:t>Other information:</w:t>
      </w:r>
      <w:r w:rsidRPr="00BE2006">
        <w:rPr>
          <w:rFonts w:ascii="Baskerville Old Face" w:hAnsi="Baskerville Old Face" w:cs="Arial"/>
          <w:sz w:val="23"/>
          <w:szCs w:val="23"/>
        </w:rPr>
        <w:t xml:space="preserve"> </w:t>
      </w:r>
      <w:r>
        <w:rPr>
          <w:rFonts w:ascii="Baskerville Old Face" w:hAnsi="Baskerville Old Face" w:cs="Arial"/>
          <w:sz w:val="23"/>
          <w:szCs w:val="23"/>
        </w:rPr>
        <w:t>Campfire and personal woodcutting are allowed on the Willamette National Forest. C</w:t>
      </w:r>
      <w:r w:rsidRPr="007637DC">
        <w:rPr>
          <w:rFonts w:ascii="Baskerville Old Face" w:hAnsi="Baskerville Old Face" w:cs="Arial"/>
          <w:sz w:val="23"/>
          <w:szCs w:val="23"/>
        </w:rPr>
        <w:t>hainsaw use is not allowed from 1 p.m. to 8 p.m., and must be followed by a one-hour fire watch after equipment is shutdown.</w:t>
      </w:r>
      <w:r>
        <w:rPr>
          <w:rFonts w:ascii="Baskerville Old Face" w:hAnsi="Baskerville Old Face" w:cs="Arial"/>
          <w:sz w:val="23"/>
          <w:szCs w:val="23"/>
        </w:rPr>
        <w:t xml:space="preserve"> A list of forest recreation areas within the fire zone that remain closed can be found at </w:t>
      </w:r>
      <w:r>
        <w:rPr>
          <w:color w:val="240D0D"/>
          <w:sz w:val="22"/>
          <w:szCs w:val="22"/>
          <w:bdr w:val="none" w:sz="0" w:space="0" w:color="auto" w:frame="1"/>
          <w:shd w:val="clear" w:color="auto" w:fill="FFFFFF"/>
          <w:lang w:val="en"/>
        </w:rPr>
        <w:t> </w:t>
      </w:r>
      <w:hyperlink r:id="rId14" w:tgtFrame="_blank" w:history="1">
        <w:r w:rsidRPr="00381FCA">
          <w:rPr>
            <w:rStyle w:val="Hyperlink"/>
            <w:rFonts w:ascii="Baskerville Old Face" w:hAnsi="Baskerville Old Face"/>
            <w:sz w:val="22"/>
            <w:szCs w:val="22"/>
            <w:bdr w:val="none" w:sz="0" w:space="0" w:color="auto" w:frame="1"/>
            <w:shd w:val="clear" w:color="auto" w:fill="FFFFFF"/>
            <w:lang w:val="en"/>
          </w:rPr>
          <w:t>https://go.usa.gov/xGpeV</w:t>
        </w:r>
      </w:hyperlink>
      <w:r>
        <w:rPr>
          <w:color w:val="240D0D"/>
          <w:sz w:val="22"/>
          <w:szCs w:val="22"/>
          <w:bdr w:val="none" w:sz="0" w:space="0" w:color="auto" w:frame="1"/>
          <w:shd w:val="clear" w:color="auto" w:fill="FFFFFF"/>
          <w:lang w:val="en"/>
        </w:rPr>
        <w:t> </w:t>
      </w:r>
    </w:p>
    <w:p w14:paraId="3190D979" w14:textId="77777777" w:rsidR="00564780" w:rsidRPr="00B1625E" w:rsidRDefault="00564780" w:rsidP="00564780">
      <w:pPr>
        <w:pStyle w:val="paragraph"/>
        <w:rPr>
          <w:rFonts w:ascii="Baskerville Old Face" w:eastAsiaTheme="minorHAnsi" w:hAnsi="Baskerville Old Face" w:cs="Arial"/>
          <w:sz w:val="16"/>
          <w:szCs w:val="16"/>
        </w:rPr>
      </w:pPr>
    </w:p>
    <w:bookmarkEnd w:id="2"/>
    <w:bookmarkEnd w:id="3"/>
    <w:bookmarkEnd w:id="4"/>
    <w:p w14:paraId="327AEBAE" w14:textId="77777777" w:rsidR="00792866" w:rsidRPr="00054D7E" w:rsidRDefault="00792866" w:rsidP="00E35AB4">
      <w:pPr>
        <w:rPr>
          <w:rFonts w:eastAsiaTheme="minorEastAsia"/>
          <w:sz w:val="24"/>
          <w:szCs w:val="24"/>
        </w:rPr>
      </w:pPr>
    </w:p>
    <w:sectPr w:rsidR="00792866" w:rsidRPr="00054D7E" w:rsidSect="008D7AEF">
      <w:headerReference w:type="default" r:id="rId1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7447"/>
    <w:rsid w:val="0001718B"/>
    <w:rsid w:val="000330F8"/>
    <w:rsid w:val="00035EEA"/>
    <w:rsid w:val="00037F81"/>
    <w:rsid w:val="00037FB5"/>
    <w:rsid w:val="00050B7C"/>
    <w:rsid w:val="00054D7E"/>
    <w:rsid w:val="00055DC5"/>
    <w:rsid w:val="0005679B"/>
    <w:rsid w:val="00076FC6"/>
    <w:rsid w:val="00081006"/>
    <w:rsid w:val="0009392D"/>
    <w:rsid w:val="000A01AD"/>
    <w:rsid w:val="000A32BE"/>
    <w:rsid w:val="000B421B"/>
    <w:rsid w:val="000C2BB8"/>
    <w:rsid w:val="000E3119"/>
    <w:rsid w:val="000F4016"/>
    <w:rsid w:val="0011380A"/>
    <w:rsid w:val="00120CFB"/>
    <w:rsid w:val="001223DD"/>
    <w:rsid w:val="0013011B"/>
    <w:rsid w:val="00130EE6"/>
    <w:rsid w:val="0014085F"/>
    <w:rsid w:val="001412BE"/>
    <w:rsid w:val="00141313"/>
    <w:rsid w:val="00143DD9"/>
    <w:rsid w:val="00155E82"/>
    <w:rsid w:val="00161D8E"/>
    <w:rsid w:val="001826C6"/>
    <w:rsid w:val="001827DF"/>
    <w:rsid w:val="00187023"/>
    <w:rsid w:val="00193667"/>
    <w:rsid w:val="00195C69"/>
    <w:rsid w:val="001A3DCC"/>
    <w:rsid w:val="001A6741"/>
    <w:rsid w:val="001B7CE0"/>
    <w:rsid w:val="001C0006"/>
    <w:rsid w:val="001C62F4"/>
    <w:rsid w:val="001D6A93"/>
    <w:rsid w:val="001E5C24"/>
    <w:rsid w:val="001F1727"/>
    <w:rsid w:val="001F1899"/>
    <w:rsid w:val="001F4B49"/>
    <w:rsid w:val="00201FDD"/>
    <w:rsid w:val="00203F0F"/>
    <w:rsid w:val="002100B0"/>
    <w:rsid w:val="00210FC2"/>
    <w:rsid w:val="00211C0F"/>
    <w:rsid w:val="002201D1"/>
    <w:rsid w:val="00221D72"/>
    <w:rsid w:val="002368B8"/>
    <w:rsid w:val="00236C3E"/>
    <w:rsid w:val="00236FEB"/>
    <w:rsid w:val="002374B6"/>
    <w:rsid w:val="00271238"/>
    <w:rsid w:val="002761B7"/>
    <w:rsid w:val="002B7909"/>
    <w:rsid w:val="002D1F71"/>
    <w:rsid w:val="002E4D5B"/>
    <w:rsid w:val="002E5705"/>
    <w:rsid w:val="002F203A"/>
    <w:rsid w:val="003113F8"/>
    <w:rsid w:val="00316E0C"/>
    <w:rsid w:val="00325651"/>
    <w:rsid w:val="00334AE5"/>
    <w:rsid w:val="00336B3D"/>
    <w:rsid w:val="00336C03"/>
    <w:rsid w:val="00337CBA"/>
    <w:rsid w:val="00343B42"/>
    <w:rsid w:val="00375697"/>
    <w:rsid w:val="00383368"/>
    <w:rsid w:val="003C029E"/>
    <w:rsid w:val="003D47F8"/>
    <w:rsid w:val="003D747A"/>
    <w:rsid w:val="003E14F6"/>
    <w:rsid w:val="003E4CCD"/>
    <w:rsid w:val="003F6D55"/>
    <w:rsid w:val="0042015E"/>
    <w:rsid w:val="00432089"/>
    <w:rsid w:val="00441B18"/>
    <w:rsid w:val="0048494F"/>
    <w:rsid w:val="00487540"/>
    <w:rsid w:val="00497A5D"/>
    <w:rsid w:val="004B5DC2"/>
    <w:rsid w:val="004C0CAC"/>
    <w:rsid w:val="004C11BC"/>
    <w:rsid w:val="004C2411"/>
    <w:rsid w:val="004C45A5"/>
    <w:rsid w:val="004D0D98"/>
    <w:rsid w:val="004D79CD"/>
    <w:rsid w:val="004F2319"/>
    <w:rsid w:val="00501FF8"/>
    <w:rsid w:val="00505D8D"/>
    <w:rsid w:val="00510512"/>
    <w:rsid w:val="00532B42"/>
    <w:rsid w:val="005565CF"/>
    <w:rsid w:val="00562F7C"/>
    <w:rsid w:val="00564780"/>
    <w:rsid w:val="00567B47"/>
    <w:rsid w:val="005836CA"/>
    <w:rsid w:val="005A05EC"/>
    <w:rsid w:val="005A6769"/>
    <w:rsid w:val="005A7A11"/>
    <w:rsid w:val="005B05C5"/>
    <w:rsid w:val="005B4C60"/>
    <w:rsid w:val="005C2DC6"/>
    <w:rsid w:val="005C59F8"/>
    <w:rsid w:val="005D4476"/>
    <w:rsid w:val="005E1C30"/>
    <w:rsid w:val="005E2FEC"/>
    <w:rsid w:val="005E7146"/>
    <w:rsid w:val="005F52AC"/>
    <w:rsid w:val="006019D9"/>
    <w:rsid w:val="006108FC"/>
    <w:rsid w:val="0062175E"/>
    <w:rsid w:val="00654E98"/>
    <w:rsid w:val="006660B8"/>
    <w:rsid w:val="0067409D"/>
    <w:rsid w:val="00680F40"/>
    <w:rsid w:val="00693D09"/>
    <w:rsid w:val="006A017B"/>
    <w:rsid w:val="006B1600"/>
    <w:rsid w:val="006B4BE3"/>
    <w:rsid w:val="006D5DB8"/>
    <w:rsid w:val="006F04CC"/>
    <w:rsid w:val="006F1293"/>
    <w:rsid w:val="0070035F"/>
    <w:rsid w:val="00700693"/>
    <w:rsid w:val="00716338"/>
    <w:rsid w:val="00721CFC"/>
    <w:rsid w:val="00731240"/>
    <w:rsid w:val="00743224"/>
    <w:rsid w:val="00753559"/>
    <w:rsid w:val="00761BD4"/>
    <w:rsid w:val="007637DC"/>
    <w:rsid w:val="00767BEB"/>
    <w:rsid w:val="007760E8"/>
    <w:rsid w:val="00785EAE"/>
    <w:rsid w:val="0078629B"/>
    <w:rsid w:val="00792866"/>
    <w:rsid w:val="007A6393"/>
    <w:rsid w:val="007B07A0"/>
    <w:rsid w:val="007C17C8"/>
    <w:rsid w:val="007F1167"/>
    <w:rsid w:val="00806135"/>
    <w:rsid w:val="00847C01"/>
    <w:rsid w:val="00850AE2"/>
    <w:rsid w:val="00856E89"/>
    <w:rsid w:val="008903B1"/>
    <w:rsid w:val="00891F2C"/>
    <w:rsid w:val="008A02CD"/>
    <w:rsid w:val="008C4210"/>
    <w:rsid w:val="008C5D9A"/>
    <w:rsid w:val="008C72FC"/>
    <w:rsid w:val="008D7527"/>
    <w:rsid w:val="008D7AEF"/>
    <w:rsid w:val="008E4C83"/>
    <w:rsid w:val="008E52C1"/>
    <w:rsid w:val="008E6AF9"/>
    <w:rsid w:val="008E779D"/>
    <w:rsid w:val="008F5782"/>
    <w:rsid w:val="008F7F28"/>
    <w:rsid w:val="00907ABA"/>
    <w:rsid w:val="00930E2A"/>
    <w:rsid w:val="00941203"/>
    <w:rsid w:val="0096508F"/>
    <w:rsid w:val="009715A3"/>
    <w:rsid w:val="0098014C"/>
    <w:rsid w:val="00992463"/>
    <w:rsid w:val="009A03D5"/>
    <w:rsid w:val="009A18AF"/>
    <w:rsid w:val="009A3ABF"/>
    <w:rsid w:val="009A54F5"/>
    <w:rsid w:val="009B23DB"/>
    <w:rsid w:val="009B3446"/>
    <w:rsid w:val="009B3B07"/>
    <w:rsid w:val="009B5B4D"/>
    <w:rsid w:val="009C60CD"/>
    <w:rsid w:val="009D35CB"/>
    <w:rsid w:val="009F583D"/>
    <w:rsid w:val="00A00A41"/>
    <w:rsid w:val="00A0138B"/>
    <w:rsid w:val="00A241A1"/>
    <w:rsid w:val="00A3415A"/>
    <w:rsid w:val="00A35AA4"/>
    <w:rsid w:val="00A46E3C"/>
    <w:rsid w:val="00A55968"/>
    <w:rsid w:val="00A62DE7"/>
    <w:rsid w:val="00A64941"/>
    <w:rsid w:val="00A651EF"/>
    <w:rsid w:val="00A65E5F"/>
    <w:rsid w:val="00A70419"/>
    <w:rsid w:val="00A80F87"/>
    <w:rsid w:val="00A83965"/>
    <w:rsid w:val="00A876A7"/>
    <w:rsid w:val="00AA2B4D"/>
    <w:rsid w:val="00AB1811"/>
    <w:rsid w:val="00AC03D6"/>
    <w:rsid w:val="00AC78FC"/>
    <w:rsid w:val="00AF05F5"/>
    <w:rsid w:val="00B02F78"/>
    <w:rsid w:val="00B179AF"/>
    <w:rsid w:val="00B17B5A"/>
    <w:rsid w:val="00B403A0"/>
    <w:rsid w:val="00B51418"/>
    <w:rsid w:val="00B6C559"/>
    <w:rsid w:val="00B77097"/>
    <w:rsid w:val="00B77859"/>
    <w:rsid w:val="00B82CBD"/>
    <w:rsid w:val="00B834F4"/>
    <w:rsid w:val="00BA2872"/>
    <w:rsid w:val="00BA6EA3"/>
    <w:rsid w:val="00BB5A3C"/>
    <w:rsid w:val="00BD25C4"/>
    <w:rsid w:val="00BE2006"/>
    <w:rsid w:val="00BF341D"/>
    <w:rsid w:val="00C13B9F"/>
    <w:rsid w:val="00C15404"/>
    <w:rsid w:val="00C2524E"/>
    <w:rsid w:val="00C30F1F"/>
    <w:rsid w:val="00C32E55"/>
    <w:rsid w:val="00C3602A"/>
    <w:rsid w:val="00C5042E"/>
    <w:rsid w:val="00CB123C"/>
    <w:rsid w:val="00CC0A95"/>
    <w:rsid w:val="00CC595A"/>
    <w:rsid w:val="00CC652A"/>
    <w:rsid w:val="00CF1FA2"/>
    <w:rsid w:val="00D0645D"/>
    <w:rsid w:val="00D232CF"/>
    <w:rsid w:val="00D244B0"/>
    <w:rsid w:val="00D26D9F"/>
    <w:rsid w:val="00D30850"/>
    <w:rsid w:val="00D337F0"/>
    <w:rsid w:val="00D4133C"/>
    <w:rsid w:val="00D417BE"/>
    <w:rsid w:val="00D424B4"/>
    <w:rsid w:val="00D42648"/>
    <w:rsid w:val="00D42F32"/>
    <w:rsid w:val="00D441E0"/>
    <w:rsid w:val="00D513C3"/>
    <w:rsid w:val="00D57083"/>
    <w:rsid w:val="00D646DD"/>
    <w:rsid w:val="00D66100"/>
    <w:rsid w:val="00D6752D"/>
    <w:rsid w:val="00D84762"/>
    <w:rsid w:val="00DA26D1"/>
    <w:rsid w:val="00DB30CE"/>
    <w:rsid w:val="00DC786D"/>
    <w:rsid w:val="00DD6C77"/>
    <w:rsid w:val="00DE19D4"/>
    <w:rsid w:val="00E17566"/>
    <w:rsid w:val="00E35AB4"/>
    <w:rsid w:val="00E5190B"/>
    <w:rsid w:val="00E51D19"/>
    <w:rsid w:val="00E625CE"/>
    <w:rsid w:val="00E666BC"/>
    <w:rsid w:val="00E734D8"/>
    <w:rsid w:val="00E803D2"/>
    <w:rsid w:val="00E913F2"/>
    <w:rsid w:val="00EB425D"/>
    <w:rsid w:val="00EC7499"/>
    <w:rsid w:val="00ED4769"/>
    <w:rsid w:val="00ED6AEB"/>
    <w:rsid w:val="00EF45B7"/>
    <w:rsid w:val="00EF604A"/>
    <w:rsid w:val="00F06363"/>
    <w:rsid w:val="00F20C2F"/>
    <w:rsid w:val="00F2699F"/>
    <w:rsid w:val="00F4113B"/>
    <w:rsid w:val="00F47234"/>
    <w:rsid w:val="00F746F4"/>
    <w:rsid w:val="00F75CCD"/>
    <w:rsid w:val="00F95C0D"/>
    <w:rsid w:val="00F97551"/>
    <w:rsid w:val="00FA62B4"/>
    <w:rsid w:val="00FB6812"/>
    <w:rsid w:val="00FC37C5"/>
    <w:rsid w:val="00FD7A70"/>
    <w:rsid w:val="00FE323A"/>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 w:type="character" w:customStyle="1" w:styleId="xxmarktq653ckdt">
    <w:name w:val="x_x_marktq653ckdt"/>
    <w:basedOn w:val="DefaultParagraphFont"/>
    <w:rsid w:val="00753559"/>
  </w:style>
  <w:style w:type="paragraph" w:customStyle="1" w:styleId="Default">
    <w:name w:val="Default"/>
    <w:rsid w:val="00BE20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791440449">
      <w:bodyDiv w:val="1"/>
      <w:marLeft w:val="0"/>
      <w:marRight w:val="0"/>
      <w:marTop w:val="0"/>
      <w:marBottom w:val="0"/>
      <w:divBdr>
        <w:top w:val="none" w:sz="0" w:space="0" w:color="auto"/>
        <w:left w:val="none" w:sz="0" w:space="0" w:color="auto"/>
        <w:bottom w:val="none" w:sz="0" w:space="0" w:color="auto"/>
        <w:right w:val="none" w:sz="0" w:space="0" w:color="auto"/>
      </w:divBdr>
      <w:divsChild>
        <w:div w:id="147787102">
          <w:marLeft w:val="0"/>
          <w:marRight w:val="0"/>
          <w:marTop w:val="0"/>
          <w:marBottom w:val="0"/>
          <w:divBdr>
            <w:top w:val="none" w:sz="0" w:space="0" w:color="auto"/>
            <w:left w:val="none" w:sz="0" w:space="0" w:color="auto"/>
            <w:bottom w:val="none" w:sz="0" w:space="0" w:color="auto"/>
            <w:right w:val="none" w:sz="0" w:space="0" w:color="auto"/>
          </w:divBdr>
          <w:divsChild>
            <w:div w:id="269237359">
              <w:marLeft w:val="0"/>
              <w:marRight w:val="0"/>
              <w:marTop w:val="0"/>
              <w:marBottom w:val="0"/>
              <w:divBdr>
                <w:top w:val="none" w:sz="0" w:space="0" w:color="auto"/>
                <w:left w:val="none" w:sz="0" w:space="0" w:color="auto"/>
                <w:bottom w:val="none" w:sz="0" w:space="0" w:color="auto"/>
                <w:right w:val="none" w:sz="0" w:space="0" w:color="auto"/>
              </w:divBdr>
              <w:divsChild>
                <w:div w:id="1730687333">
                  <w:marLeft w:val="0"/>
                  <w:marRight w:val="0"/>
                  <w:marTop w:val="0"/>
                  <w:marBottom w:val="0"/>
                  <w:divBdr>
                    <w:top w:val="none" w:sz="0" w:space="0" w:color="auto"/>
                    <w:left w:val="none" w:sz="0" w:space="0" w:color="auto"/>
                    <w:bottom w:val="none" w:sz="0" w:space="0" w:color="auto"/>
                    <w:right w:val="none" w:sz="0" w:space="0" w:color="auto"/>
                  </w:divBdr>
                  <w:divsChild>
                    <w:div w:id="690764720">
                      <w:marLeft w:val="0"/>
                      <w:marRight w:val="0"/>
                      <w:marTop w:val="0"/>
                      <w:marBottom w:val="0"/>
                      <w:divBdr>
                        <w:top w:val="none" w:sz="0" w:space="0" w:color="auto"/>
                        <w:left w:val="none" w:sz="0" w:space="0" w:color="auto"/>
                        <w:bottom w:val="none" w:sz="0" w:space="0" w:color="auto"/>
                        <w:right w:val="none" w:sz="0" w:space="0" w:color="auto"/>
                      </w:divBdr>
                    </w:div>
                    <w:div w:id="1976525152">
                      <w:marLeft w:val="0"/>
                      <w:marRight w:val="0"/>
                      <w:marTop w:val="0"/>
                      <w:marBottom w:val="0"/>
                      <w:divBdr>
                        <w:top w:val="none" w:sz="0" w:space="0" w:color="auto"/>
                        <w:left w:val="none" w:sz="0" w:space="0" w:color="auto"/>
                        <w:bottom w:val="none" w:sz="0" w:space="0" w:color="auto"/>
                        <w:right w:val="none" w:sz="0" w:space="0" w:color="auto"/>
                      </w:divBdr>
                    </w:div>
                    <w:div w:id="11436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2074">
          <w:marLeft w:val="0"/>
          <w:marRight w:val="0"/>
          <w:marTop w:val="0"/>
          <w:marBottom w:val="0"/>
          <w:divBdr>
            <w:top w:val="none" w:sz="0" w:space="0" w:color="auto"/>
            <w:left w:val="none" w:sz="0" w:space="0" w:color="auto"/>
            <w:bottom w:val="none" w:sz="0" w:space="0" w:color="auto"/>
            <w:right w:val="none" w:sz="0" w:space="0" w:color="auto"/>
          </w:divBdr>
          <w:divsChild>
            <w:div w:id="1718552801">
              <w:marLeft w:val="0"/>
              <w:marRight w:val="0"/>
              <w:marTop w:val="0"/>
              <w:marBottom w:val="0"/>
              <w:divBdr>
                <w:top w:val="none" w:sz="0" w:space="0" w:color="auto"/>
                <w:left w:val="none" w:sz="0" w:space="0" w:color="auto"/>
                <w:bottom w:val="none" w:sz="0" w:space="0" w:color="auto"/>
                <w:right w:val="none" w:sz="0" w:space="0" w:color="auto"/>
              </w:divBdr>
            </w:div>
            <w:div w:id="796606768">
              <w:marLeft w:val="0"/>
              <w:marRight w:val="0"/>
              <w:marTop w:val="0"/>
              <w:marBottom w:val="0"/>
              <w:divBdr>
                <w:top w:val="none" w:sz="0" w:space="0" w:color="auto"/>
                <w:left w:val="none" w:sz="0" w:space="0" w:color="auto"/>
                <w:bottom w:val="none" w:sz="0" w:space="0" w:color="auto"/>
                <w:right w:val="none" w:sz="0" w:space="0" w:color="auto"/>
              </w:divBdr>
            </w:div>
            <w:div w:id="2078161838">
              <w:marLeft w:val="0"/>
              <w:marRight w:val="0"/>
              <w:marTop w:val="0"/>
              <w:marBottom w:val="0"/>
              <w:divBdr>
                <w:top w:val="none" w:sz="0" w:space="0" w:color="auto"/>
                <w:left w:val="none" w:sz="0" w:space="0" w:color="auto"/>
                <w:bottom w:val="none" w:sz="0" w:space="0" w:color="auto"/>
                <w:right w:val="none" w:sz="0" w:space="0" w:color="auto"/>
              </w:divBdr>
            </w:div>
            <w:div w:id="671907689">
              <w:marLeft w:val="0"/>
              <w:marRight w:val="0"/>
              <w:marTop w:val="0"/>
              <w:marBottom w:val="0"/>
              <w:divBdr>
                <w:top w:val="none" w:sz="0" w:space="0" w:color="auto"/>
                <w:left w:val="none" w:sz="0" w:space="0" w:color="auto"/>
                <w:bottom w:val="none" w:sz="0" w:space="0" w:color="auto"/>
                <w:right w:val="none" w:sz="0" w:space="0" w:color="auto"/>
              </w:divBdr>
            </w:div>
            <w:div w:id="1728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657227904">
      <w:bodyDiv w:val="1"/>
      <w:marLeft w:val="0"/>
      <w:marRight w:val="0"/>
      <w:marTop w:val="0"/>
      <w:marBottom w:val="0"/>
      <w:divBdr>
        <w:top w:val="none" w:sz="0" w:space="0" w:color="auto"/>
        <w:left w:val="none" w:sz="0" w:space="0" w:color="auto"/>
        <w:bottom w:val="none" w:sz="0" w:space="0" w:color="auto"/>
        <w:right w:val="none" w:sz="0" w:space="0" w:color="auto"/>
      </w:divBdr>
      <w:divsChild>
        <w:div w:id="1173495770">
          <w:marLeft w:val="0"/>
          <w:marRight w:val="0"/>
          <w:marTop w:val="120"/>
          <w:marBottom w:val="0"/>
          <w:divBdr>
            <w:top w:val="none" w:sz="0" w:space="0" w:color="auto"/>
            <w:left w:val="none" w:sz="0" w:space="0" w:color="auto"/>
            <w:bottom w:val="none" w:sz="0" w:space="0" w:color="auto"/>
            <w:right w:val="none" w:sz="0" w:space="0" w:color="auto"/>
          </w:divBdr>
          <w:divsChild>
            <w:div w:id="492718711">
              <w:marLeft w:val="0"/>
              <w:marRight w:val="0"/>
              <w:marTop w:val="0"/>
              <w:marBottom w:val="0"/>
              <w:divBdr>
                <w:top w:val="none" w:sz="0" w:space="0" w:color="auto"/>
                <w:left w:val="none" w:sz="0" w:space="0" w:color="auto"/>
                <w:bottom w:val="none" w:sz="0" w:space="0" w:color="auto"/>
                <w:right w:val="none" w:sz="0" w:space="0" w:color="auto"/>
              </w:divBdr>
            </w:div>
          </w:divsChild>
        </w:div>
        <w:div w:id="1926455798">
          <w:marLeft w:val="0"/>
          <w:marRight w:val="0"/>
          <w:marTop w:val="120"/>
          <w:marBottom w:val="0"/>
          <w:divBdr>
            <w:top w:val="none" w:sz="0" w:space="0" w:color="auto"/>
            <w:left w:val="none" w:sz="0" w:space="0" w:color="auto"/>
            <w:bottom w:val="none" w:sz="0" w:space="0" w:color="auto"/>
            <w:right w:val="none" w:sz="0" w:space="0" w:color="auto"/>
          </w:divBdr>
          <w:divsChild>
            <w:div w:id="1917474601">
              <w:marLeft w:val="0"/>
              <w:marRight w:val="0"/>
              <w:marTop w:val="0"/>
              <w:marBottom w:val="0"/>
              <w:divBdr>
                <w:top w:val="none" w:sz="0" w:space="0" w:color="auto"/>
                <w:left w:val="none" w:sz="0" w:space="0" w:color="auto"/>
                <w:bottom w:val="none" w:sz="0" w:space="0" w:color="auto"/>
                <w:right w:val="none" w:sz="0" w:space="0" w:color="auto"/>
              </w:divBdr>
            </w:div>
          </w:divsChild>
        </w:div>
        <w:div w:id="901257994">
          <w:marLeft w:val="0"/>
          <w:marRight w:val="0"/>
          <w:marTop w:val="120"/>
          <w:marBottom w:val="0"/>
          <w:divBdr>
            <w:top w:val="none" w:sz="0" w:space="0" w:color="auto"/>
            <w:left w:val="none" w:sz="0" w:space="0" w:color="auto"/>
            <w:bottom w:val="none" w:sz="0" w:space="0" w:color="auto"/>
            <w:right w:val="none" w:sz="0" w:space="0" w:color="auto"/>
          </w:divBdr>
          <w:divsChild>
            <w:div w:id="1090782079">
              <w:marLeft w:val="0"/>
              <w:marRight w:val="0"/>
              <w:marTop w:val="0"/>
              <w:marBottom w:val="0"/>
              <w:divBdr>
                <w:top w:val="none" w:sz="0" w:space="0" w:color="auto"/>
                <w:left w:val="none" w:sz="0" w:space="0" w:color="auto"/>
                <w:bottom w:val="none" w:sz="0" w:space="0" w:color="auto"/>
                <w:right w:val="none" w:sz="0" w:space="0" w:color="auto"/>
              </w:divBdr>
            </w:div>
          </w:divsChild>
        </w:div>
        <w:div w:id="1888640310">
          <w:marLeft w:val="0"/>
          <w:marRight w:val="0"/>
          <w:marTop w:val="120"/>
          <w:marBottom w:val="0"/>
          <w:divBdr>
            <w:top w:val="none" w:sz="0" w:space="0" w:color="auto"/>
            <w:left w:val="none" w:sz="0" w:space="0" w:color="auto"/>
            <w:bottom w:val="none" w:sz="0" w:space="0" w:color="auto"/>
            <w:right w:val="none" w:sz="0" w:space="0" w:color="auto"/>
          </w:divBdr>
          <w:divsChild>
            <w:div w:id="1718553367">
              <w:marLeft w:val="0"/>
              <w:marRight w:val="0"/>
              <w:marTop w:val="0"/>
              <w:marBottom w:val="0"/>
              <w:divBdr>
                <w:top w:val="none" w:sz="0" w:space="0" w:color="auto"/>
                <w:left w:val="none" w:sz="0" w:space="0" w:color="auto"/>
                <w:bottom w:val="none" w:sz="0" w:space="0" w:color="auto"/>
                <w:right w:val="none" w:sz="0" w:space="0" w:color="auto"/>
              </w:divBdr>
            </w:div>
          </w:divsChild>
        </w:div>
        <w:div w:id="1931354083">
          <w:marLeft w:val="0"/>
          <w:marRight w:val="0"/>
          <w:marTop w:val="120"/>
          <w:marBottom w:val="0"/>
          <w:divBdr>
            <w:top w:val="none" w:sz="0" w:space="0" w:color="auto"/>
            <w:left w:val="none" w:sz="0" w:space="0" w:color="auto"/>
            <w:bottom w:val="none" w:sz="0" w:space="0" w:color="auto"/>
            <w:right w:val="none" w:sz="0" w:space="0" w:color="auto"/>
          </w:divBdr>
          <w:divsChild>
            <w:div w:id="2136176721">
              <w:marLeft w:val="0"/>
              <w:marRight w:val="0"/>
              <w:marTop w:val="0"/>
              <w:marBottom w:val="0"/>
              <w:divBdr>
                <w:top w:val="none" w:sz="0" w:space="0" w:color="auto"/>
                <w:left w:val="none" w:sz="0" w:space="0" w:color="auto"/>
                <w:bottom w:val="none" w:sz="0" w:space="0" w:color="auto"/>
                <w:right w:val="none" w:sz="0" w:space="0" w:color="auto"/>
              </w:divBdr>
            </w:div>
          </w:divsChild>
        </w:div>
        <w:div w:id="1203712516">
          <w:marLeft w:val="0"/>
          <w:marRight w:val="0"/>
          <w:marTop w:val="120"/>
          <w:marBottom w:val="0"/>
          <w:divBdr>
            <w:top w:val="none" w:sz="0" w:space="0" w:color="auto"/>
            <w:left w:val="none" w:sz="0" w:space="0" w:color="auto"/>
            <w:bottom w:val="none" w:sz="0" w:space="0" w:color="auto"/>
            <w:right w:val="none" w:sz="0" w:space="0" w:color="auto"/>
          </w:divBdr>
          <w:divsChild>
            <w:div w:id="1191987687">
              <w:marLeft w:val="0"/>
              <w:marRight w:val="0"/>
              <w:marTop w:val="0"/>
              <w:marBottom w:val="0"/>
              <w:divBdr>
                <w:top w:val="none" w:sz="0" w:space="0" w:color="auto"/>
                <w:left w:val="none" w:sz="0" w:space="0" w:color="auto"/>
                <w:bottom w:val="none" w:sz="0" w:space="0" w:color="auto"/>
                <w:right w:val="none" w:sz="0" w:space="0" w:color="auto"/>
              </w:divBdr>
            </w:div>
          </w:divsChild>
        </w:div>
        <w:div w:id="1954945272">
          <w:marLeft w:val="0"/>
          <w:marRight w:val="0"/>
          <w:marTop w:val="120"/>
          <w:marBottom w:val="0"/>
          <w:divBdr>
            <w:top w:val="none" w:sz="0" w:space="0" w:color="auto"/>
            <w:left w:val="none" w:sz="0" w:space="0" w:color="auto"/>
            <w:bottom w:val="none" w:sz="0" w:space="0" w:color="auto"/>
            <w:right w:val="none" w:sz="0" w:space="0" w:color="auto"/>
          </w:divBdr>
          <w:divsChild>
            <w:div w:id="1386637896">
              <w:marLeft w:val="0"/>
              <w:marRight w:val="0"/>
              <w:marTop w:val="0"/>
              <w:marBottom w:val="0"/>
              <w:divBdr>
                <w:top w:val="none" w:sz="0" w:space="0" w:color="auto"/>
                <w:left w:val="none" w:sz="0" w:space="0" w:color="auto"/>
                <w:bottom w:val="none" w:sz="0" w:space="0" w:color="auto"/>
                <w:right w:val="none" w:sz="0" w:space="0" w:color="auto"/>
              </w:divBdr>
            </w:div>
          </w:divsChild>
        </w:div>
        <w:div w:id="1551840050">
          <w:marLeft w:val="0"/>
          <w:marRight w:val="0"/>
          <w:marTop w:val="120"/>
          <w:marBottom w:val="0"/>
          <w:divBdr>
            <w:top w:val="none" w:sz="0" w:space="0" w:color="auto"/>
            <w:left w:val="none" w:sz="0" w:space="0" w:color="auto"/>
            <w:bottom w:val="none" w:sz="0" w:space="0" w:color="auto"/>
            <w:right w:val="none" w:sz="0" w:space="0" w:color="auto"/>
          </w:divBdr>
          <w:divsChild>
            <w:div w:id="1668240906">
              <w:marLeft w:val="0"/>
              <w:marRight w:val="0"/>
              <w:marTop w:val="0"/>
              <w:marBottom w:val="0"/>
              <w:divBdr>
                <w:top w:val="none" w:sz="0" w:space="0" w:color="auto"/>
                <w:left w:val="none" w:sz="0" w:space="0" w:color="auto"/>
                <w:bottom w:val="none" w:sz="0" w:space="0" w:color="auto"/>
                <w:right w:val="none" w:sz="0" w:space="0" w:color="auto"/>
              </w:divBdr>
            </w:div>
          </w:divsChild>
        </w:div>
        <w:div w:id="242615692">
          <w:marLeft w:val="0"/>
          <w:marRight w:val="0"/>
          <w:marTop w:val="120"/>
          <w:marBottom w:val="0"/>
          <w:divBdr>
            <w:top w:val="none" w:sz="0" w:space="0" w:color="auto"/>
            <w:left w:val="none" w:sz="0" w:space="0" w:color="auto"/>
            <w:bottom w:val="none" w:sz="0" w:space="0" w:color="auto"/>
            <w:right w:val="none" w:sz="0" w:space="0" w:color="auto"/>
          </w:divBdr>
          <w:divsChild>
            <w:div w:id="3289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ciweb.nwcg.gov/incident/704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nSherif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facebook.com/l.php?u=https%3A%2F%2Fgo.usa.gov%2FxGpeV%3Ffbclid%3DIwAR2MJ-LRVqlCQ1kYNCEOmmO1MNejVTVCWCaKWroNG9zx-xH4NqA6-OzVt1U&amp;h=AT08JfQuDDxTCzB6IRAVCpY0kjeFCpcA4Kb__aG_8BRCzyNCO5mr3S0EISP9_fAdpMBQrF7tXl76tR_pOEklXHEliTsdcMWVy_uWn37pAAQ4ICbVC_-0EU2YdyJ13vThsJet3TwinEBKyKwAKuSVz62keTqe3Ns2oF7j_hoA7D4hS9Nx3GWlqWIyAXvNV1ukT-WZ77Q1dLv753wR0JcRFpFfxY9dLdX3ooKJhGKsVbxOp5Oe5YKyH9wXHgUGnXo77SWJ-Arao95Ano8jNWvPupAU7WUxhQYqeb-dO-LhKGieyNJw6aUGaS-xJKw82TmkFn1US9LAG2Gp1Z4bB38l_SuJ9IX7Fk-YXFwLaH5rxobqKJ6jPVG0nSgbwKfqM_c3W9Pf2eVDGji2PYC05y9AMMioUMx7WP6Ry8OqGDMc9jkYH2NqB3qgrTfAaMHI6n-Wqt3ceOFkFxaww136p3qxLrWkE6dX-5pK54B1hS6ezaZyVS8n1vdF9mF2fn3g7QCSQxuzD2Q0HrStwINJy2pR-uXg_uKI1Vzw9GBqryaTKbuX3assJcLo1tB8QnaAb41Juq87k08aTMlQL1GWmW0rtSY6CEnzDlELIyUkrtl70LMAIBXFIdeoj7pdqmWvkwrAd8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0782-DB82-424A-ACC3-7E757D40A42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41bf9b2-8bf2-4078-bc2c-6a893e8447b9"/>
    <ds:schemaRef ds:uri="63974fb6-d610-4d60-a725-2a1b23b7c3a0"/>
    <ds:schemaRef ds:uri="http://www.w3.org/XML/1998/namespace"/>
  </ds:schemaRefs>
</ds:datastoreItem>
</file>

<file path=customXml/itemProps2.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3.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24E81-9265-4115-A2F0-B1039F80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2</cp:revision>
  <cp:lastPrinted>2020-10-03T13:53:00Z</cp:lastPrinted>
  <dcterms:created xsi:type="dcterms:W3CDTF">2020-10-03T14:21:00Z</dcterms:created>
  <dcterms:modified xsi:type="dcterms:W3CDTF">2020-10-03T14:21:00Z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